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FEF" w:rsidRDefault="005C0FEF">
      <w:pPr>
        <w:spacing w:after="0"/>
        <w:ind w:left="-1440" w:right="15401"/>
      </w:pPr>
    </w:p>
    <w:tbl>
      <w:tblPr>
        <w:tblStyle w:val="TableGrid"/>
        <w:tblW w:w="15386" w:type="dxa"/>
        <w:tblInd w:w="-715" w:type="dxa"/>
        <w:tblCellMar>
          <w:top w:w="88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2002"/>
        <w:gridCol w:w="2662"/>
        <w:gridCol w:w="1522"/>
        <w:gridCol w:w="1277"/>
        <w:gridCol w:w="2647"/>
        <w:gridCol w:w="2470"/>
      </w:tblGrid>
      <w:tr w:rsidR="005C0FEF">
        <w:trPr>
          <w:trHeight w:val="310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Equality Objective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Protected Characteristic 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Task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Responsibility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Review/Impact 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Assessment 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 </w:t>
            </w:r>
          </w:p>
        </w:tc>
      </w:tr>
      <w:tr w:rsidR="005C0FEF">
        <w:trPr>
          <w:trHeight w:val="1289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/>
            </w:pPr>
            <w:bookmarkStart w:id="0" w:name="_GoBack"/>
            <w:r>
              <w:rPr>
                <w:sz w:val="18"/>
              </w:rPr>
              <w:t xml:space="preserve">Raise the attainment of all children in writing but with particular focus on boys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Gender 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Narrowing the Attainment gap in writing and particularly for boys evident in Summer 2017. Review of practice across the school and development of plan to address.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SLT and English leader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SLT 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End of year data on target tracker and data national data. 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Termly data review at Teaching and Learning </w:t>
            </w:r>
          </w:p>
        </w:tc>
      </w:tr>
      <w:bookmarkEnd w:id="0"/>
      <w:tr w:rsidR="005C0FEF">
        <w:trPr>
          <w:trHeight w:val="797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 w:right="20"/>
            </w:pPr>
            <w:r>
              <w:rPr>
                <w:sz w:val="18"/>
              </w:rPr>
              <w:t xml:space="preserve">Narrow the gap for minority group, Pupil Premium children &amp; SEND over time.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Gender/Ethnicity &amp;  </w:t>
            </w:r>
          </w:p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Race/Vulnerable  </w:t>
            </w:r>
          </w:p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Children 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Raise achievement of minority groups, Pupil Premium and SEND over time.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SLT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>S</w:t>
            </w:r>
            <w:r>
              <w:rPr>
                <w:sz w:val="18"/>
              </w:rPr>
              <w:t xml:space="preserve">LT 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 w:right="62"/>
            </w:pPr>
            <w:r>
              <w:rPr>
                <w:sz w:val="18"/>
              </w:rPr>
              <w:t xml:space="preserve">End of year data in English, Maths and Science and national data. 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Highlighted review termly at Teaching and Learning </w:t>
            </w:r>
          </w:p>
        </w:tc>
      </w:tr>
      <w:tr w:rsidR="005C0FEF">
        <w:trPr>
          <w:trHeight w:val="936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Create opportunities for children to take greater responsibility within school and to participate more in decision making.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All &amp; Community Cohesion 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 w:right="57"/>
            </w:pPr>
            <w:r>
              <w:rPr>
                <w:sz w:val="18"/>
              </w:rPr>
              <w:t xml:space="preserve">Develop and extend role of school council and other areas of student leadership.  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SLT and PSHCE leader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SLT and PSHCE leader 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Assess impact of school council and team leaders in decision making. 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>Continuation of School coun</w:t>
            </w:r>
            <w:r>
              <w:rPr>
                <w:sz w:val="18"/>
              </w:rPr>
              <w:t xml:space="preserve">cil. Appointment of Safeguarding champions. </w:t>
            </w:r>
          </w:p>
        </w:tc>
      </w:tr>
      <w:tr w:rsidR="005C0FEF">
        <w:trPr>
          <w:trHeight w:val="799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2" w:line="239" w:lineRule="auto"/>
              <w:ind w:left="0"/>
            </w:pPr>
            <w:r>
              <w:rPr>
                <w:sz w:val="18"/>
              </w:rPr>
              <w:t xml:space="preserve">Enhance parental engagement for all children, especially those with </w:t>
            </w:r>
          </w:p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SEND and Pupil Premium Group.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Disability/Race/Gender/ Community Cohesion 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Targeted meetings with </w:t>
            </w:r>
            <w:proofErr w:type="gramStart"/>
            <w:r>
              <w:rPr>
                <w:sz w:val="18"/>
              </w:rPr>
              <w:t>parents</w:t>
            </w:r>
            <w:proofErr w:type="gramEnd"/>
            <w:r>
              <w:rPr>
                <w:sz w:val="18"/>
              </w:rPr>
              <w:t xml:space="preserve"> application for Parent award</w:t>
            </w:r>
            <w:r>
              <w:rPr>
                <w:b/>
                <w:color w:val="FF0000"/>
                <w:sz w:val="18"/>
              </w:rPr>
              <w:t xml:space="preserve">.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SLT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/>
              <w:jc w:val="both"/>
            </w:pPr>
            <w:r>
              <w:rPr>
                <w:sz w:val="18"/>
              </w:rPr>
              <w:t xml:space="preserve">DHT Inclusion and SLT 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Evaluation of data for key identified groups. 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/>
              <w:jc w:val="both"/>
            </w:pPr>
            <w:r>
              <w:rPr>
                <w:sz w:val="18"/>
              </w:rPr>
              <w:t xml:space="preserve">Gaining of LPPA award and embed beyond this. </w:t>
            </w:r>
          </w:p>
        </w:tc>
      </w:tr>
      <w:tr w:rsidR="005C0FEF">
        <w:trPr>
          <w:trHeight w:val="1155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To raise attainment in English &amp; Maths by accelerating progress, especially at expected and greater depth in each year group band.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Gender/Race/Vulnerable </w:t>
            </w:r>
          </w:p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Children 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 w:right="56"/>
            </w:pPr>
            <w:r>
              <w:rPr>
                <w:sz w:val="18"/>
              </w:rPr>
              <w:t xml:space="preserve">To raise attainment in English &amp; Maths by accelerating progress, especially at expected </w:t>
            </w:r>
            <w:r>
              <w:rPr>
                <w:sz w:val="18"/>
              </w:rPr>
              <w:t xml:space="preserve">and greater depth in each year group band.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 w:line="241" w:lineRule="auto"/>
              <w:ind w:left="0"/>
              <w:jc w:val="both"/>
            </w:pPr>
            <w:r>
              <w:rPr>
                <w:sz w:val="18"/>
              </w:rPr>
              <w:t xml:space="preserve">SLT and Maths and English </w:t>
            </w:r>
          </w:p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Leaders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Deputy  </w:t>
            </w:r>
          </w:p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Headteachers  </w:t>
            </w:r>
          </w:p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T&amp;L and SLT 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/>
              <w:jc w:val="both"/>
            </w:pPr>
            <w:r>
              <w:rPr>
                <w:sz w:val="18"/>
              </w:rPr>
              <w:t xml:space="preserve">End of year data on target tracker and national data. 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Review of data each term at Teaching and learning committee. </w:t>
            </w:r>
          </w:p>
        </w:tc>
      </w:tr>
      <w:tr w:rsidR="005C0FEF">
        <w:trPr>
          <w:trHeight w:val="1058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To reduce the number of persistent absences.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Disability/Race/Gender/ Community Cohesion 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To embed the gains main in improving attendance in the last 12 months.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/>
              <w:jc w:val="both"/>
            </w:pPr>
            <w:r>
              <w:rPr>
                <w:sz w:val="18"/>
              </w:rPr>
              <w:t xml:space="preserve">DHT Inclusion and SHS worker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DHT Inclusion and SHS attendance officer. 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/>
              <w:jc w:val="both"/>
            </w:pPr>
            <w:r>
              <w:rPr>
                <w:sz w:val="18"/>
              </w:rPr>
              <w:t>Absence report a</w:t>
            </w:r>
            <w:r>
              <w:rPr>
                <w:sz w:val="18"/>
              </w:rPr>
              <w:t xml:space="preserve">nd SIMS attendance data. 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Termly data report for CFC and FGB. </w:t>
            </w:r>
          </w:p>
        </w:tc>
      </w:tr>
      <w:tr w:rsidR="005C0FEF">
        <w:trPr>
          <w:trHeight w:val="1376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 w:right="59"/>
            </w:pPr>
            <w:r>
              <w:rPr>
                <w:sz w:val="18"/>
              </w:rPr>
              <w:t xml:space="preserve">To ensure early warning systems flag up those with SEND and ensure they have a bespoke package put in place through whole school systems to support their learning and narrow the attainment gap.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Gender/Ethnicity &amp;  </w:t>
            </w:r>
          </w:p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Race/Vulnerable  </w:t>
            </w:r>
          </w:p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Children 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5" w:line="239" w:lineRule="auto"/>
              <w:ind w:left="0"/>
              <w:jc w:val="both"/>
            </w:pPr>
            <w:r>
              <w:rPr>
                <w:sz w:val="18"/>
              </w:rPr>
              <w:t>To continu</w:t>
            </w:r>
            <w:r>
              <w:rPr>
                <w:sz w:val="18"/>
              </w:rPr>
              <w:t xml:space="preserve">e to narrow the gap for vulnerable children and children  </w:t>
            </w:r>
          </w:p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with SEND  </w:t>
            </w:r>
          </w:p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DHT Inclusion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DHT Inclusion, class teachers and SLT 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End of year data for SEND children. 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 w:right="54"/>
            </w:pPr>
            <w:r>
              <w:rPr>
                <w:sz w:val="18"/>
              </w:rPr>
              <w:t xml:space="preserve">Review of SEND outcomes each term for Teaching and Learning committee. </w:t>
            </w:r>
          </w:p>
        </w:tc>
      </w:tr>
      <w:tr w:rsidR="005C0FEF">
        <w:trPr>
          <w:trHeight w:val="1778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 w:line="241" w:lineRule="auto"/>
              <w:ind w:left="0"/>
            </w:pPr>
            <w:r>
              <w:rPr>
                <w:sz w:val="18"/>
              </w:rPr>
              <w:lastRenderedPageBreak/>
              <w:t xml:space="preserve">To develop a coherent approach to tackling gender, ethnicity and </w:t>
            </w:r>
          </w:p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LBGTQ+ themes across the school which challenge stereotypes at all levels across the school.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Gender/Ethnicity &amp;  </w:t>
            </w:r>
          </w:p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Race/Vulnerable  </w:t>
            </w:r>
          </w:p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Children 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To build on established good practice around </w:t>
            </w:r>
            <w:r>
              <w:rPr>
                <w:sz w:val="18"/>
              </w:rPr>
              <w:t>gender, LBGTQ</w:t>
            </w:r>
            <w:proofErr w:type="gramStart"/>
            <w:r>
              <w:rPr>
                <w:sz w:val="18"/>
              </w:rPr>
              <w:t>+  and</w:t>
            </w:r>
            <w:proofErr w:type="gramEnd"/>
            <w:r>
              <w:rPr>
                <w:sz w:val="18"/>
              </w:rPr>
              <w:t xml:space="preserve"> race equality practices but further enhance looking in particular at the Black Curriculum and  LBGTQ+ as curriculum themes.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DHT’s T&amp;L and </w:t>
            </w:r>
          </w:p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DHT  </w:t>
            </w:r>
          </w:p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Inclusion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Conolly  </w:t>
            </w:r>
          </w:p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Project lead, LBGTQ+ lead and SLT 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Outcomes of more </w:t>
            </w:r>
            <w:proofErr w:type="gramStart"/>
            <w:r>
              <w:rPr>
                <w:sz w:val="18"/>
              </w:rPr>
              <w:t xml:space="preserve">embedded  </w:t>
            </w:r>
            <w:r>
              <w:rPr>
                <w:sz w:val="18"/>
              </w:rPr>
              <w:t>LBGT</w:t>
            </w:r>
            <w:proofErr w:type="gramEnd"/>
            <w:r>
              <w:rPr>
                <w:sz w:val="18"/>
              </w:rPr>
              <w:t xml:space="preserve"> framework, Conolly Project implementation and a clear curriculum map for this within learning across the school and reduced use of homophobic language. 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Embed work on LBGTQ+. </w:t>
            </w:r>
          </w:p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>Develop Conolly Projects with whole school review in Spring with report to</w:t>
            </w:r>
            <w:r>
              <w:rPr>
                <w:sz w:val="18"/>
              </w:rPr>
              <w:t xml:space="preserve"> FGB. </w:t>
            </w:r>
          </w:p>
        </w:tc>
      </w:tr>
      <w:tr w:rsidR="005C0FEF">
        <w:trPr>
          <w:trHeight w:val="1157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Providing learning opportunities for families in order to better support children’s learning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Disability/Race/Gender/ Community Cohesion 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To build on the well-established programme of family learning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/>
              <w:jc w:val="both"/>
            </w:pPr>
            <w:proofErr w:type="gramStart"/>
            <w:r>
              <w:rPr>
                <w:sz w:val="18"/>
              </w:rPr>
              <w:t>DHT’s  T</w:t>
            </w:r>
            <w:proofErr w:type="gramEnd"/>
            <w:r>
              <w:rPr>
                <w:sz w:val="18"/>
              </w:rPr>
              <w:t xml:space="preserve">&amp;L and DHT Inclusion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SLT 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>Data fr</w:t>
            </w:r>
            <w:r>
              <w:rPr>
                <w:sz w:val="18"/>
              </w:rPr>
              <w:t xml:space="preserve">om participating </w:t>
            </w:r>
            <w:proofErr w:type="gramStart"/>
            <w:r>
              <w:rPr>
                <w:sz w:val="18"/>
              </w:rPr>
              <w:t>families</w:t>
            </w:r>
            <w:proofErr w:type="gramEnd"/>
            <w:r>
              <w:rPr>
                <w:sz w:val="18"/>
              </w:rPr>
              <w:t xml:space="preserve"> children. 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Embed LPPA work and </w:t>
            </w:r>
          </w:p>
          <w:p w:rsidR="005C0FEF" w:rsidRDefault="00021E4B">
            <w:pPr>
              <w:spacing w:after="0"/>
              <w:ind w:left="0"/>
            </w:pPr>
            <w:r>
              <w:rPr>
                <w:sz w:val="18"/>
              </w:rPr>
              <w:t xml:space="preserve">additional family learning offer – report to FGB and Teaching and Learning committee termly. </w:t>
            </w:r>
          </w:p>
        </w:tc>
      </w:tr>
    </w:tbl>
    <w:p w:rsidR="00021E4B" w:rsidRDefault="00021E4B">
      <w:pPr>
        <w:rPr>
          <w:b/>
        </w:rPr>
      </w:pPr>
    </w:p>
    <w:p w:rsidR="005C0FEF" w:rsidRPr="00021E4B" w:rsidRDefault="00021E4B">
      <w:pPr>
        <w:rPr>
          <w:b/>
        </w:rPr>
      </w:pPr>
      <w:r w:rsidRPr="00021E4B">
        <w:rPr>
          <w:b/>
        </w:rPr>
        <w:t xml:space="preserve">Ashmount Primary School Equality Action Plan 2021-2024  </w:t>
      </w:r>
    </w:p>
    <w:p w:rsidR="005C0FEF" w:rsidRDefault="00021E4B">
      <w:pPr>
        <w:spacing w:after="13"/>
      </w:pPr>
      <w:r>
        <w:t xml:space="preserve">  </w:t>
      </w:r>
    </w:p>
    <w:p w:rsidR="005C0FEF" w:rsidRDefault="00021E4B">
      <w:pPr>
        <w:spacing w:after="0"/>
      </w:pPr>
      <w:r>
        <w:rPr>
          <w:sz w:val="24"/>
        </w:rPr>
        <w:t xml:space="preserve"> </w:t>
      </w:r>
      <w:r>
        <w:t xml:space="preserve"> </w:t>
      </w:r>
    </w:p>
    <w:sectPr w:rsidR="005C0FEF">
      <w:headerReference w:type="default" r:id="rId6"/>
      <w:pgSz w:w="16841" w:h="11899" w:orient="landscape"/>
      <w:pgMar w:top="121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E4B" w:rsidRDefault="00021E4B" w:rsidP="00021E4B">
      <w:pPr>
        <w:spacing w:after="0" w:line="240" w:lineRule="auto"/>
      </w:pPr>
      <w:r>
        <w:separator/>
      </w:r>
    </w:p>
  </w:endnote>
  <w:endnote w:type="continuationSeparator" w:id="0">
    <w:p w:rsidR="00021E4B" w:rsidRDefault="00021E4B" w:rsidP="0002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E4B" w:rsidRDefault="00021E4B" w:rsidP="00021E4B">
      <w:pPr>
        <w:spacing w:after="0" w:line="240" w:lineRule="auto"/>
      </w:pPr>
      <w:r>
        <w:separator/>
      </w:r>
    </w:p>
  </w:footnote>
  <w:footnote w:type="continuationSeparator" w:id="0">
    <w:p w:rsidR="00021E4B" w:rsidRDefault="00021E4B" w:rsidP="00021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E4B" w:rsidRDefault="00021E4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F897BD" wp14:editId="2CE1EA94">
          <wp:simplePos x="0" y="0"/>
          <wp:positionH relativeFrom="margin">
            <wp:posOffset>8083296</wp:posOffset>
          </wp:positionH>
          <wp:positionV relativeFrom="paragraph">
            <wp:posOffset>-245541</wp:posOffset>
          </wp:positionV>
          <wp:extent cx="1309421" cy="285839"/>
          <wp:effectExtent l="0" t="0" r="508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421" cy="2858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FEF"/>
    <w:rsid w:val="00021E4B"/>
    <w:rsid w:val="005C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A179D"/>
  <w15:docId w15:val="{26D14BD9-AC8F-4390-A769-AB44940A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"/>
      <w:ind w:left="-72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1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E4B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21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E4B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Slater</dc:creator>
  <cp:keywords/>
  <cp:lastModifiedBy>Anthony Carmel</cp:lastModifiedBy>
  <cp:revision>2</cp:revision>
  <dcterms:created xsi:type="dcterms:W3CDTF">2022-05-03T06:11:00Z</dcterms:created>
  <dcterms:modified xsi:type="dcterms:W3CDTF">2022-05-03T06:11:00Z</dcterms:modified>
</cp:coreProperties>
</file>